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附件1：</w:t>
      </w:r>
    </w:p>
    <w:tbl>
      <w:tblPr>
        <w:tblStyle w:val="4"/>
        <w:tblpPr w:leftFromText="180" w:rightFromText="180" w:vertAnchor="text" w:horzAnchor="margin" w:tblpY="763"/>
        <w:tblOverlap w:val="never"/>
        <w:tblW w:w="14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035"/>
        <w:gridCol w:w="2292"/>
        <w:gridCol w:w="2326"/>
        <w:gridCol w:w="2152"/>
        <w:gridCol w:w="2045"/>
        <w:gridCol w:w="2045"/>
        <w:gridCol w:w="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35" w:hRule="atLeast"/>
        </w:trPr>
        <w:tc>
          <w:tcPr>
            <w:tcW w:w="1366" w:type="dxa"/>
            <w:noWrap w:val="0"/>
            <w:vAlign w:val="center"/>
          </w:tcPr>
          <w:p>
            <w:pPr>
              <w:spacing w:line="360" w:lineRule="exact"/>
              <w:ind w:right="-29"/>
              <w:jc w:val="center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考生类别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360" w:lineRule="exact"/>
              <w:ind w:right="-29"/>
              <w:jc w:val="center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姓名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spacing w:line="360" w:lineRule="exact"/>
              <w:ind w:right="-29"/>
              <w:jc w:val="center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身份证号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spacing w:line="360" w:lineRule="exact"/>
              <w:ind w:right="-29"/>
              <w:jc w:val="center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考生抵邕前所住地址（省、市、地区）</w:t>
            </w:r>
          </w:p>
        </w:tc>
        <w:tc>
          <w:tcPr>
            <w:tcW w:w="2152" w:type="dxa"/>
            <w:noWrap w:val="0"/>
            <w:vAlign w:val="center"/>
          </w:tcPr>
          <w:p>
            <w:pPr>
              <w:spacing w:line="360" w:lineRule="exact"/>
              <w:ind w:right="-29"/>
              <w:jc w:val="center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是否持有当地绿码或广西绿码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360" w:lineRule="exact"/>
              <w:ind w:right="-29"/>
              <w:jc w:val="center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是否身体无发烧发热症状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360" w:lineRule="exact"/>
              <w:ind w:right="-29"/>
              <w:jc w:val="center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是否持有截止考试前有效期7天内的核酸检测阴性报告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spacing w:line="360" w:lineRule="exact"/>
              <w:ind w:right="-29"/>
              <w:jc w:val="center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366" w:type="dxa"/>
            <w:noWrap w:val="0"/>
            <w:vAlign w:val="top"/>
          </w:tcPr>
          <w:p>
            <w:pPr>
              <w:spacing w:line="360" w:lineRule="exact"/>
              <w:ind w:right="-29"/>
              <w:jc w:val="left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低风险地区考生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ind w:right="-29"/>
              <w:jc w:val="left"/>
              <w:rPr>
                <w:b/>
                <w:bCs/>
                <w:kern w:val="0"/>
                <w:sz w:val="22"/>
                <w:szCs w:val="21"/>
              </w:rPr>
            </w:pPr>
          </w:p>
        </w:tc>
        <w:tc>
          <w:tcPr>
            <w:tcW w:w="2292" w:type="dxa"/>
            <w:noWrap w:val="0"/>
            <w:vAlign w:val="top"/>
          </w:tcPr>
          <w:p>
            <w:pPr>
              <w:spacing w:line="360" w:lineRule="exact"/>
              <w:ind w:right="-29"/>
              <w:jc w:val="left"/>
              <w:rPr>
                <w:b/>
                <w:bCs/>
                <w:kern w:val="0"/>
                <w:sz w:val="22"/>
                <w:szCs w:val="21"/>
              </w:rPr>
            </w:pPr>
          </w:p>
        </w:tc>
        <w:tc>
          <w:tcPr>
            <w:tcW w:w="2326" w:type="dxa"/>
            <w:noWrap w:val="0"/>
            <w:vAlign w:val="top"/>
          </w:tcPr>
          <w:p>
            <w:pPr>
              <w:spacing w:line="360" w:lineRule="exact"/>
              <w:ind w:right="-29"/>
              <w:jc w:val="left"/>
              <w:rPr>
                <w:b/>
                <w:bCs/>
                <w:kern w:val="0"/>
                <w:sz w:val="22"/>
                <w:szCs w:val="21"/>
              </w:rPr>
            </w:pPr>
          </w:p>
        </w:tc>
        <w:tc>
          <w:tcPr>
            <w:tcW w:w="2152" w:type="dxa"/>
            <w:noWrap w:val="0"/>
            <w:vAlign w:val="top"/>
          </w:tcPr>
          <w:p>
            <w:pPr>
              <w:spacing w:line="360" w:lineRule="exact"/>
              <w:ind w:right="-29"/>
              <w:jc w:val="left"/>
              <w:rPr>
                <w:b/>
                <w:bCs/>
                <w:kern w:val="0"/>
                <w:sz w:val="22"/>
                <w:szCs w:val="21"/>
              </w:rPr>
            </w:pPr>
          </w:p>
        </w:tc>
        <w:tc>
          <w:tcPr>
            <w:tcW w:w="2045" w:type="dxa"/>
            <w:noWrap w:val="0"/>
            <w:vAlign w:val="top"/>
          </w:tcPr>
          <w:p>
            <w:pPr>
              <w:spacing w:line="360" w:lineRule="exact"/>
              <w:ind w:right="-29"/>
              <w:jc w:val="left"/>
              <w:rPr>
                <w:b/>
                <w:bCs/>
                <w:kern w:val="0"/>
                <w:sz w:val="22"/>
                <w:szCs w:val="21"/>
              </w:rPr>
            </w:pPr>
          </w:p>
        </w:tc>
        <w:tc>
          <w:tcPr>
            <w:tcW w:w="2045" w:type="dxa"/>
            <w:noWrap w:val="0"/>
            <w:vAlign w:val="top"/>
          </w:tcPr>
          <w:p>
            <w:pPr>
              <w:spacing w:line="360" w:lineRule="exact"/>
              <w:ind w:right="-29"/>
              <w:jc w:val="left"/>
              <w:rPr>
                <w:b/>
                <w:bCs/>
                <w:kern w:val="0"/>
                <w:sz w:val="22"/>
                <w:szCs w:val="21"/>
              </w:rPr>
            </w:pPr>
          </w:p>
        </w:tc>
        <w:tc>
          <w:tcPr>
            <w:tcW w:w="909" w:type="dxa"/>
            <w:noWrap w:val="0"/>
            <w:vAlign w:val="top"/>
          </w:tcPr>
          <w:p>
            <w:pPr>
              <w:spacing w:line="360" w:lineRule="exact"/>
              <w:ind w:right="-29"/>
              <w:jc w:val="left"/>
              <w:rPr>
                <w:b/>
                <w:bCs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366" w:type="dxa"/>
            <w:noWrap w:val="0"/>
            <w:vAlign w:val="top"/>
          </w:tcPr>
          <w:p>
            <w:pPr>
              <w:spacing w:line="360" w:lineRule="exact"/>
              <w:ind w:right="-29"/>
              <w:jc w:val="left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持“广西（当地）健康码”非绿码及中、高风险地区考生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ind w:right="-29"/>
              <w:jc w:val="left"/>
              <w:rPr>
                <w:b/>
                <w:bCs/>
                <w:kern w:val="0"/>
                <w:sz w:val="22"/>
                <w:szCs w:val="21"/>
              </w:rPr>
            </w:pPr>
          </w:p>
        </w:tc>
        <w:tc>
          <w:tcPr>
            <w:tcW w:w="2292" w:type="dxa"/>
            <w:noWrap w:val="0"/>
            <w:vAlign w:val="top"/>
          </w:tcPr>
          <w:p>
            <w:pPr>
              <w:spacing w:line="360" w:lineRule="exact"/>
              <w:ind w:right="-29"/>
              <w:jc w:val="left"/>
              <w:rPr>
                <w:b/>
                <w:bCs/>
                <w:kern w:val="0"/>
                <w:sz w:val="22"/>
                <w:szCs w:val="21"/>
              </w:rPr>
            </w:pPr>
          </w:p>
        </w:tc>
        <w:tc>
          <w:tcPr>
            <w:tcW w:w="2326" w:type="dxa"/>
            <w:noWrap w:val="0"/>
            <w:vAlign w:val="top"/>
          </w:tcPr>
          <w:p>
            <w:pPr>
              <w:spacing w:line="360" w:lineRule="exact"/>
              <w:ind w:right="-29"/>
              <w:jc w:val="left"/>
              <w:rPr>
                <w:b/>
                <w:bCs/>
                <w:kern w:val="0"/>
                <w:sz w:val="22"/>
                <w:szCs w:val="21"/>
              </w:rPr>
            </w:pPr>
          </w:p>
        </w:tc>
        <w:tc>
          <w:tcPr>
            <w:tcW w:w="2152" w:type="dxa"/>
            <w:noWrap w:val="0"/>
            <w:vAlign w:val="top"/>
          </w:tcPr>
          <w:p>
            <w:pPr>
              <w:spacing w:line="360" w:lineRule="exact"/>
              <w:ind w:right="-29"/>
              <w:jc w:val="left"/>
              <w:rPr>
                <w:b/>
                <w:bCs/>
                <w:kern w:val="0"/>
                <w:sz w:val="22"/>
                <w:szCs w:val="21"/>
              </w:rPr>
            </w:pPr>
          </w:p>
        </w:tc>
        <w:tc>
          <w:tcPr>
            <w:tcW w:w="2045" w:type="dxa"/>
            <w:noWrap w:val="0"/>
            <w:vAlign w:val="top"/>
          </w:tcPr>
          <w:p>
            <w:pPr>
              <w:spacing w:line="360" w:lineRule="exact"/>
              <w:ind w:right="-29"/>
              <w:jc w:val="left"/>
              <w:rPr>
                <w:b/>
                <w:bCs/>
                <w:kern w:val="0"/>
                <w:sz w:val="22"/>
                <w:szCs w:val="21"/>
              </w:rPr>
            </w:pPr>
          </w:p>
        </w:tc>
        <w:tc>
          <w:tcPr>
            <w:tcW w:w="2045" w:type="dxa"/>
            <w:noWrap w:val="0"/>
            <w:vAlign w:val="top"/>
          </w:tcPr>
          <w:p>
            <w:pPr>
              <w:spacing w:line="360" w:lineRule="exact"/>
              <w:ind w:right="-29"/>
              <w:jc w:val="left"/>
              <w:rPr>
                <w:b/>
                <w:bCs/>
                <w:kern w:val="0"/>
                <w:sz w:val="22"/>
                <w:szCs w:val="21"/>
              </w:rPr>
            </w:pPr>
          </w:p>
        </w:tc>
        <w:tc>
          <w:tcPr>
            <w:tcW w:w="909" w:type="dxa"/>
            <w:noWrap w:val="0"/>
            <w:vAlign w:val="top"/>
          </w:tcPr>
          <w:p>
            <w:pPr>
              <w:spacing w:line="360" w:lineRule="exact"/>
              <w:ind w:right="-29"/>
              <w:jc w:val="left"/>
              <w:rPr>
                <w:b/>
                <w:bCs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4170" w:type="dxa"/>
            <w:gridSpan w:val="8"/>
            <w:noWrap w:val="0"/>
            <w:vAlign w:val="top"/>
          </w:tcPr>
          <w:p>
            <w:pPr>
              <w:spacing w:line="360" w:lineRule="exact"/>
              <w:ind w:right="-29"/>
              <w:jc w:val="left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本人郑重承诺：</w:t>
            </w:r>
          </w:p>
          <w:p>
            <w:pPr>
              <w:spacing w:line="360" w:lineRule="exact"/>
              <w:ind w:right="-29" w:firstLine="442" w:firstLineChars="200"/>
              <w:jc w:val="left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已如实填报上述各项信息，如因所填报信息不实、未按照要求提供相关证明，造成的相关后果由考生个人承担，并报有关部门按规定严肃处理。</w:t>
            </w:r>
          </w:p>
          <w:p>
            <w:pPr>
              <w:spacing w:line="360" w:lineRule="exact"/>
              <w:ind w:right="-29" w:firstLine="10160" w:firstLineChars="4600"/>
              <w:jc w:val="left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1"/>
                <w:lang w:eastAsia="en-US"/>
              </w:rPr>
              <w:t>承诺人：</w:t>
            </w: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 xml:space="preserve"> </w:t>
            </w:r>
          </w:p>
          <w:p>
            <w:pPr>
              <w:spacing w:line="360" w:lineRule="exact"/>
              <w:ind w:right="-29" w:firstLine="11485" w:firstLineChars="5200"/>
              <w:jc w:val="left"/>
              <w:rPr>
                <w:b/>
                <w:bCs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1"/>
                <w:lang w:eastAsia="en-US"/>
              </w:rPr>
              <w:t>年</w:t>
            </w:r>
            <w:r>
              <w:rPr>
                <w:b/>
                <w:bCs/>
                <w:kern w:val="0"/>
                <w:sz w:val="22"/>
                <w:szCs w:val="21"/>
                <w:lang w:eastAsia="en-US"/>
              </w:rPr>
              <w:tab/>
            </w:r>
            <w:r>
              <w:rPr>
                <w:rFonts w:hint="eastAsia"/>
                <w:b/>
                <w:bCs/>
                <w:kern w:val="0"/>
                <w:sz w:val="22"/>
                <w:szCs w:val="21"/>
                <w:lang w:eastAsia="en-US"/>
              </w:rPr>
              <w:t>月</w:t>
            </w:r>
            <w:r>
              <w:rPr>
                <w:b/>
                <w:bCs/>
                <w:kern w:val="0"/>
                <w:sz w:val="22"/>
                <w:szCs w:val="21"/>
                <w:lang w:eastAsia="en-US"/>
              </w:rPr>
              <w:tab/>
            </w:r>
            <w:r>
              <w:rPr>
                <w:rFonts w:hint="eastAsia"/>
                <w:b/>
                <w:bCs/>
                <w:kern w:val="0"/>
                <w:sz w:val="22"/>
                <w:szCs w:val="21"/>
                <w:lang w:eastAsia="en-US"/>
              </w:rPr>
              <w:t>日</w:t>
            </w:r>
          </w:p>
        </w:tc>
      </w:tr>
    </w:tbl>
    <w:p>
      <w:pPr>
        <w:jc w:val="center"/>
      </w:pPr>
      <w:bookmarkStart w:id="0" w:name="_GoBack"/>
      <w:r>
        <w:rPr>
          <w:rFonts w:hint="eastAsia" w:ascii="仿宋" w:hAnsi="仿宋" w:eastAsia="仿宋" w:cs="仿宋"/>
          <w:sz w:val="44"/>
          <w:szCs w:val="44"/>
        </w:rPr>
        <w:t>广西艺术学院2020年公开招聘非实名人员控制数考生准备材料填报表</w:t>
      </w:r>
    </w:p>
    <w:bookmarkEnd w:id="0"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C4445"/>
    <w:rsid w:val="3A30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2020-06-29T13:43:08Z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